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5"/>
    <w:p>
      <w:pPr>
        <w:pStyle w:val="Heading1"/>
      </w:pPr>
      <w:r>
        <w:t xml:space="preserve">Homiletics Analysis: Jeremiah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Jeremiah 1–25 as Prologue to Judgment:</w:t>
      </w:r>
      <w:r>
        <w:t xml:space="preserve"> </w:t>
      </w:r>
      <w:r>
        <w:t xml:space="preserve">Jeremiah 25 functions as a capstone to the first major section of the book. Chapters 1–24 have recorded prophetic oracles, symbolic actions, temple sermons, and lament cycles in which Jeremiah has repeatedly called Judah to repentance and been repeatedly refused. Chapter 25 does not introduce new charges — it closes the case. The opening verse (</w:t>
      </w:r>
      <w:r>
        <w:t xml:space="preserve">“the word that came to Jeremiah concerning all the people of Judah in the fourth year of Jehoiakim the son of Josiah, king of Judah — that was the first year of Nebuchadnezzar king of Babylon”</w:t>
      </w:r>
      <w:r>
        <w:t xml:space="preserve">) frames the chapter as a summary verdict after twenty-three years of prophetic witness (v. 3). What follows is the formal announcement of the sentence and its worldwide scope.</w:t>
      </w:r>
    </w:p>
    <w:p>
      <w:pPr>
        <w:pStyle w:val="BodyText"/>
      </w:pPr>
      <w:r>
        <w:rPr>
          <w:b/>
          <w:bCs/>
        </w:rPr>
        <w:t xml:space="preserve">This Text — Content:</w:t>
      </w:r>
      <w:r>
        <w:t xml:space="preserve"> </w:t>
      </w:r>
      <w:r>
        <w:t xml:space="preserve">The chapter moves through three distinct movements. First (vv. 1–11), the LORD formally summarizes His case: twenty-three years of unheeded warning, a consistent pattern of sending His servants the prophets, a consistent refusal to hear, and therefore the imminent instrument of judgment — Nebuchadnezzar, the LORD’s own servant (v. 9) — who will bring desolation upon Judah for seventy years. Second (vv. 12–14), the LORD announces that Babylon itself will not escape: after seventy years, the king of Babylon and the Chaldeans will be punished for their iniquity, and their land will become a perpetual desolation. Third (vv. 15–38), the chapter expands dramatically to a universal scope. Jeremiah is given the cup of the wine of God’s wrath to present to all the nations — an extended catalogue moving from Jerusalem and Judah outward to Egypt, Philistia, Edom, Moab, Ammon, Tyre, Sidon, and ultimately to</w:t>
      </w:r>
      <w:r>
        <w:t xml:space="preserve"> </w:t>
      </w:r>
      <w:r>
        <w:t xml:space="preserve">“all the kingdoms of the world that are on the face of the earth”</w:t>
      </w:r>
      <w:r>
        <w:t xml:space="preserve"> </w:t>
      </w:r>
      <w:r>
        <w:t xml:space="preserve">(v. 26), culminating in Sheshach (Babylon) last of all. The chapter closes with an extended poem (vv. 30–38) announcing the LORD’s universal roar of judgment from on high, His controversy with the nations, and the image of a great tempest and a lion leaving its lair.</w:t>
      </w:r>
    </w:p>
    <w:p>
      <w:pPr>
        <w:pStyle w:val="BodyText"/>
      </w:pPr>
      <w:r>
        <w:rPr>
          <w:b/>
          <w:bCs/>
        </w:rPr>
        <w:t xml:space="preserve">This Text — Intent:</w:t>
      </w:r>
      <w:r>
        <w:t xml:space="preserve"> </w:t>
      </w:r>
      <w:r>
        <w:t xml:space="preserve">God is seeking to produce in His people — and through them in all subsequent readers — a sober, reverent, non-negotiable recognition that His patience is not indifference and His warnings are not empty. The seventy-year judgment is simultaneously a demonstration of divine justice (Judah has accumulated a full reckoning), divine sovereignty (Babylon is Yahweh’s servant, not a random superpower), and divine mercy (the exile has an end; the seventy years are numbered, not endless). The cup of wrath section presses this beyond Judah to the entire world: God is not the local deity of one nation — He is the LORD of the nations, before whom all human kingdoms are accountable and none ultimately stand. The intent is not despair but recalibration: seeing who God truly is, what unrepentant rebellion truly costs, and why His ultimate word of mercy through judgment matters.</w:t>
      </w:r>
    </w:p>
    <w:p>
      <w:r>
        <w:pict>
          <v:rect style="width:0;height:1.5pt" o:hralign="center" o:hrstd="t" o:hr="t"/>
        </w:pict>
      </w:r>
    </w:p>
    <w:p>
      <w:pPr>
        <w:pStyle w:val="FirstParagraph"/>
      </w:pPr>
      <w:r>
        <w:rPr>
          <w:b/>
          <w:bCs/>
        </w:rPr>
        <w:t xml:space="preserve">Subject Sentence:</w:t>
      </w:r>
      <w:r>
        <w:t xml:space="preserve"> </w:t>
      </w:r>
      <w:r>
        <w:t xml:space="preserve">The LORD brings His long-patient case against Judah and all nations to formal judgment.</w:t>
      </w:r>
    </w:p>
    <w:p>
      <w:r>
        <w:pict>
          <v:rect style="width:0;height:1.5pt" o:hralign="center" o:hrstd="t" o:hr="t"/>
        </w:pict>
      </w:r>
    </w:p>
    <w:p>
      <w:pPr>
        <w:pStyle w:val="FirstParagraph"/>
      </w:pPr>
      <w:r>
        <w:rPr>
          <w:b/>
          <w:bCs/>
        </w:rPr>
        <w:t xml:space="preserve">Primary Claim:</w:t>
      </w:r>
      <w:r>
        <w:t xml:space="preserve"> </w:t>
      </w:r>
      <w:r>
        <w:t xml:space="preserve">God’s patience with human rebellion has a limit, and when His judgment falls — on His people, on the instruments of His judgment, and on every kingdom on earth — it falls with absolute sovereignty and justice; no nation, no institution, and no person stands exempt. The same God who numbers the years of exile also holds every human power accountable, and this is not news to fear for those who know Him but news that demands recalibration of where we place our trust.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Seventy Years — Literal or Symbolic?</w:t>
      </w:r>
      <w:r>
        <w:t xml:space="preserve"> </w:t>
      </w:r>
      <w:r>
        <w:t xml:space="preserve">The most significant interpretive question in Jeremiah 25 is the nature and referent of the</w:t>
      </w:r>
      <w:r>
        <w:t xml:space="preserve"> </w:t>
      </w:r>
      <w:r>
        <w:t xml:space="preserve">“seventy years”</w:t>
      </w:r>
      <w:r>
        <w:t xml:space="preserve"> </w:t>
      </w:r>
      <w:r>
        <w:t xml:space="preserve">(v. 11–12). Three main readings compete.</w:t>
      </w:r>
    </w:p>
    <w:p>
      <w:pPr>
        <w:pStyle w:val="BodyText"/>
      </w:pPr>
      <w:r>
        <w:t xml:space="preserve">The</w:t>
      </w:r>
      <w:r>
        <w:t xml:space="preserve"> </w:t>
      </w:r>
      <w:r>
        <w:rPr>
          <w:i/>
          <w:iCs/>
        </w:rPr>
        <w:t xml:space="preserve">literal-historical reading</w:t>
      </w:r>
      <w:r>
        <w:t xml:space="preserve"> </w:t>
      </w:r>
      <w:r>
        <w:t xml:space="preserve">(held broadly across Reformed, Lutheran, and evangelical scholarship) understands seventy years as a round number for the actual period of Babylonian dominance and Judean exile — approximately 605 BC (Jehoiakim’s fourth year, Nebuchadnezzar’s first) to 539/538 BC (Cyrus’s decree permitting return). This reading is well-supported: it fits the historical data within an acceptable margin, it is corroborated by Jeremiah 29:10 (</w:t>
      </w:r>
      <w:r>
        <w:t xml:space="preserve">“When seventy years are completed for Babylon, I will visit you”</w:t>
      </w:r>
      <w:r>
        <w:t xml:space="preserve">), and Daniel 9:2 treats it as a literal number whose near-fulfillment he is calculating. The Reformed reading affirms this as the primary and plain meaning. The number seventy may carry symbolic resonance (a full generation, a sabbatical structure) without losing its historical concreteness.</w:t>
      </w:r>
    </w:p>
    <w:p>
      <w:pPr>
        <w:pStyle w:val="BodyText"/>
      </w:pPr>
      <w:r>
        <w:t xml:space="preserve">The</w:t>
      </w:r>
      <w:r>
        <w:t xml:space="preserve"> </w:t>
      </w:r>
      <w:r>
        <w:rPr>
          <w:i/>
          <w:iCs/>
        </w:rPr>
        <w:t xml:space="preserve">symbolic-only reading</w:t>
      </w:r>
      <w:r>
        <w:t xml:space="preserve"> </w:t>
      </w:r>
      <w:r>
        <w:t xml:space="preserve">reduces seventy to a round number for</w:t>
      </w:r>
      <w:r>
        <w:t xml:space="preserve"> </w:t>
      </w:r>
      <w:r>
        <w:t xml:space="preserve">“a long time”</w:t>
      </w:r>
      <w:r>
        <w:t xml:space="preserve"> </w:t>
      </w:r>
      <w:r>
        <w:t xml:space="preserve">without expecting historical correspondence. This is a qualified acknowledgment: symbolic resonance genuinely exists (seventy years = one human lifespan, a complete sabbatical cycle of land-rest; Leviticus 26:34–35 connects land desolation with unpaid sabbaths), and the number carries theological weight beyond mere chronology. However, the symbolic reading</w:t>
      </w:r>
      <w:r>
        <w:t xml:space="preserve"> </w:t>
      </w:r>
      <w:r>
        <w:rPr>
          <w:i/>
          <w:iCs/>
        </w:rPr>
        <w:t xml:space="preserve">alone</w:t>
      </w:r>
      <w:r>
        <w:t xml:space="preserve"> </w:t>
      </w:r>
      <w:r>
        <w:t xml:space="preserve">is refuted by Daniel’s use of the passage, by Zechariah 1:12 and 7:5 (where the seventy years appear as nearly elapsed), and by 2 Chronicles 36:21–23 which treats their completion as a concrete historical event. The symbolic resonance enriches the literal referent; it does not replace it.</w:t>
      </w:r>
    </w:p>
    <w:p>
      <w:pPr>
        <w:pStyle w:val="BodyText"/>
      </w:pPr>
      <w:r>
        <w:t xml:space="preserve">The</w:t>
      </w:r>
      <w:r>
        <w:t xml:space="preserve"> </w:t>
      </w:r>
      <w:r>
        <w:rPr>
          <w:i/>
          <w:iCs/>
        </w:rPr>
        <w:t xml:space="preserve">apocalyptic extension reading</w:t>
      </w:r>
      <w:r>
        <w:t xml:space="preserve"> </w:t>
      </w:r>
      <w:r>
        <w:t xml:space="preserve">(prominent in some dispensational and early church readings) sees the seventy years as a figure pointing forward to a much larger judgment — particularly in light of Daniel 9’s</w:t>
      </w:r>
      <w:r>
        <w:t xml:space="preserve"> </w:t>
      </w:r>
      <w:r>
        <w:t xml:space="preserve">“seventy weeks”</w:t>
      </w:r>
      <w:r>
        <w:t xml:space="preserve"> </w:t>
      </w:r>
      <w:r>
        <w:t xml:space="preserve">which Daniel derives partly from meditating on Jeremiah 25. This reading is worth acknowledging: Daniel himself makes the hermeneutical move of seeing Jeremiah’s seventy years as a seed-number pointing toward a larger fulfillment. However, in Jeremiah 25 itself, the contextual referent is the historical Babylonian captivity. The apocalyptic extension belongs to Daniel’s interpretive use of the passage, not to what Jeremiah 25 itself primarily claims. Reformed exposition should be clear on this distinction: Jeremiah 25 announces historical judgment with a numbered end; Daniel 9 meditates on that number under new revelation.</w:t>
      </w:r>
    </w:p>
    <w:p>
      <w:pPr>
        <w:pStyle w:val="BodyText"/>
      </w:pPr>
      <w:r>
        <w:rPr>
          <w:b/>
          <w:bCs/>
        </w:rPr>
        <w:t xml:space="preserve">Nebuchadnezzar as</w:t>
      </w:r>
      <w:r>
        <w:rPr>
          <w:b/>
          <w:bCs/>
        </w:rPr>
        <w:t xml:space="preserve"> </w:t>
      </w:r>
      <w:r>
        <w:rPr>
          <w:b/>
          <w:bCs/>
        </w:rPr>
        <w:t xml:space="preserve">“My Servant”</w:t>
      </w:r>
      <w:r>
        <w:rPr>
          <w:b/>
          <w:bCs/>
        </w:rPr>
        <w:t xml:space="preserve">:</w:t>
      </w:r>
      <w:r>
        <w:t xml:space="preserve"> </w:t>
      </w:r>
      <w:r>
        <w:t xml:space="preserve">The description of Nebuchadnezzar as the LORD’s servant (v. 9) is theologically startling and occasionally softened or explained away. Some traditions read this as merely describing Nebuchadnezzar as the unwitting instrument of divine providence — emphasizing his ignorance and the passive nature of his</w:t>
      </w:r>
      <w:r>
        <w:t xml:space="preserve"> </w:t>
      </w:r>
      <w:r>
        <w:t xml:space="preserve">“service.”</w:t>
      </w:r>
      <w:r>
        <w:t xml:space="preserve"> </w:t>
      </w:r>
      <w:r>
        <w:t xml:space="preserve">The text, however, is unambiguous: the same language used of the prophets (v. 4,</w:t>
      </w:r>
      <w:r>
        <w:t xml:space="preserve"> </w:t>
      </w:r>
      <w:r>
        <w:t xml:space="preserve">“my servants the prophets”</w:t>
      </w:r>
      <w:r>
        <w:t xml:space="preserve">) is applied to the conquering king. The Reformed reading affirms this without embarrassment: divine sovereignty over pagan rulers is not merely permissive but actively directorial. This coheres with Isaiah 45:1 (Cyrus as the LORD’s</w:t>
      </w:r>
      <w:r>
        <w:t xml:space="preserve"> </w:t>
      </w:r>
      <w:r>
        <w:t xml:space="preserve">“anointed”</w:t>
      </w:r>
      <w:r>
        <w:t xml:space="preserve">) and Habakkuk 1:6 (the Chaldeans as raised up by God). This is not a theodicy problem to be managed — it is the text’s explicit theological claim, and it controls how the cup-of-wrath section is read: if Babylon is Yahweh’s instrument, Babylon’s eventual judgment (vv. 12–14) is also Yahweh’s sovereign act, not mere historical contingency.</w:t>
      </w:r>
    </w:p>
    <w:p>
      <w:pPr>
        <w:pStyle w:val="BodyText"/>
      </w:pPr>
      <w:r>
        <w:rPr>
          <w:b/>
          <w:bCs/>
        </w:rPr>
        <w:t xml:space="preserve">The Cup of Wrath — Metaphor or Enacted Oracle?</w:t>
      </w:r>
      <w:r>
        <w:t xml:space="preserve"> </w:t>
      </w:r>
      <w:r>
        <w:t xml:space="preserve">Some interpreters read the cup-of-wrath passage (vv. 15ff.) as pure literary metaphor. Others in charismatic or prophetic-office traditions have used it to justify ongoing</w:t>
      </w:r>
      <w:r>
        <w:t xml:space="preserve"> </w:t>
      </w:r>
      <w:r>
        <w:t xml:space="preserve">“prophetic declarations”</w:t>
      </w:r>
      <w:r>
        <w:t xml:space="preserve"> </w:t>
      </w:r>
      <w:r>
        <w:t xml:space="preserve">against nations. The Reformed reading holds the middle: this is an enacted prophetic oracle — a visionary action given to Jeremiah as a prophetic sign — and its force is both symbolic and real. The cup does not require a physical cup to be carried from nation to nation; the oracle itself is the cup. But the nations’ judgment it describes is entirely real. The catalogue of nations functions theologically, not merely rhetorically: every named nation represents a human power that imagines itself exempt from divine accountability, and the passage systematically strips that exemption away.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9:1–19</w:t>
      </w:r>
      <w:r>
        <w:t xml:space="preserve"> </w:t>
      </w:r>
      <w:r>
        <w:t xml:space="preserve">— Daniel meditates on Jeremiah’s seventy years and confesses Judah’s sin as the proper response to the prophesied judgment; demonstrates that the right response to Jeremiah 25’s verdict is repentance and prayer, not mere historical curiosity.</w:t>
      </w:r>
    </w:p>
    <w:p>
      <w:pPr>
        <w:numPr>
          <w:ilvl w:val="0"/>
          <w:numId w:val="1001"/>
        </w:numPr>
      </w:pPr>
      <w:r>
        <w:rPr>
          <w:b/>
          <w:bCs/>
        </w:rPr>
        <w:t xml:space="preserve">Isaiah 10:5–19</w:t>
      </w:r>
      <w:r>
        <w:t xml:space="preserve"> </w:t>
      </w:r>
      <w:r>
        <w:t xml:space="preserve">— The LORD describes Assyria as the rod of His anger; Assyria’s judgment for pride after being used as divine instrument parallels Jeremiah 25:12–14’s announcement of Babylon’s post-service judgment; sovereignty over instruments of wrath includes their accountability.</w:t>
      </w:r>
    </w:p>
    <w:p>
      <w:pPr>
        <w:numPr>
          <w:ilvl w:val="0"/>
          <w:numId w:val="1001"/>
        </w:numPr>
      </w:pPr>
      <w:r>
        <w:rPr>
          <w:b/>
          <w:bCs/>
        </w:rPr>
        <w:t xml:space="preserve">Habakkuk 1:5–11; 2:2–20</w:t>
      </w:r>
      <w:r>
        <w:t xml:space="preserve"> </w:t>
      </w:r>
      <w:r>
        <w:t xml:space="preserve">— Habakkuk wrestles with the same theological problem (a pagan nation as God’s instrument); the divine answer —</w:t>
      </w:r>
      <w:r>
        <w:t xml:space="preserve"> </w:t>
      </w:r>
      <w:r>
        <w:t xml:space="preserve">“the righteous shall live by his faith”</w:t>
      </w:r>
      <w:r>
        <w:t xml:space="preserve"> </w:t>
      </w:r>
      <w:r>
        <w:t xml:space="preserve">and</w:t>
      </w:r>
      <w:r>
        <w:t xml:space="preserve"> </w:t>
      </w:r>
      <w:r>
        <w:t xml:space="preserve">“the earth will be filled with the knowledge of the glory of the LORD”</w:t>
      </w:r>
      <w:r>
        <w:t xml:space="preserve"> </w:t>
      </w:r>
      <w:r>
        <w:t xml:space="preserve">— provides the pastoral frame for Jeremiah 25’s universal scope.</w:t>
      </w:r>
    </w:p>
    <w:p>
      <w:pPr>
        <w:numPr>
          <w:ilvl w:val="0"/>
          <w:numId w:val="1001"/>
        </w:numPr>
      </w:pPr>
      <w:r>
        <w:rPr>
          <w:b/>
          <w:bCs/>
        </w:rPr>
        <w:t xml:space="preserve">Revelation 14:9–10; 16:1–21</w:t>
      </w:r>
      <w:r>
        <w:t xml:space="preserve"> </w:t>
      </w:r>
      <w:r>
        <w:t xml:space="preserve">— The cup of God’s wrath appears in the final eschatological judgment; Jeremiah 25 is the canonical root of this image, and Revelation makes explicit what Jeremiah 25 implies: the cup is not only historical but points toward a final, universal, unambiguous reckoning.</w:t>
      </w:r>
    </w:p>
    <w:p>
      <w:pPr>
        <w:numPr>
          <w:ilvl w:val="0"/>
          <w:numId w:val="1001"/>
        </w:numPr>
      </w:pPr>
      <w:r>
        <w:rPr>
          <w:b/>
          <w:bCs/>
        </w:rPr>
        <w:t xml:space="preserve">Romans 1:18–2:16</w:t>
      </w:r>
      <w:r>
        <w:t xml:space="preserve"> </w:t>
      </w:r>
      <w:r>
        <w:t xml:space="preserve">— Paul’s argument that God’s wrath is presently revealed against all ungodliness, that all nations are accountable, and that the patience of God is not indifference — directly parallels Jeremiah 25’s structure of long patience followed by inescapable judgment.</w:t>
      </w:r>
    </w:p>
    <w:p>
      <w:r>
        <w:pict>
          <v:rect style="width:0;height:1.5pt" o:hralign="center" o:hrstd="t" o:hr="t"/>
        </w:pict>
      </w:r>
    </w:p>
    <w:p>
      <w:pPr>
        <w:pStyle w:val="FirstParagraph"/>
      </w:pPr>
      <w:r>
        <w:rPr>
          <w:b/>
          <w:bCs/>
        </w:rPr>
        <w:t xml:space="preserve">Aim:</w:t>
      </w:r>
      <w:r>
        <w:t xml:space="preserve"> </w:t>
      </w:r>
      <w:r>
        <w:t xml:space="preserve">To produce in the reader a genuine reckoning with the sovereignty and patience of God — one that breaks any residual assumption of exemption from divine accountability and roots genuine trust in the God who holds all nations and all history in His hand.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Date formula: Jehoiakim’s fourth year = Nebuchadnezzar’s first year; twenty-three years of Jeremiah’s prophetic ministry summarized</w:t>
            </w:r>
          </w:p>
        </w:tc>
        <w:tc>
          <w:tcPr/>
          <w:p>
            <w:pPr>
              <w:pStyle w:val="Compact"/>
            </w:pPr>
            <w:r>
              <w:t xml:space="preserve">Rare synchronism linking Judean and Babylonian chronologies; signals formal, legal character of what follows</w:t>
            </w:r>
          </w:p>
        </w:tc>
      </w:tr>
      <w:tr>
        <w:tc>
          <w:tcPr/>
          <w:p>
            <w:pPr>
              <w:pStyle w:val="Compact"/>
            </w:pPr>
            <w:r>
              <w:t xml:space="preserve">4–7</w:t>
            </w:r>
          </w:p>
        </w:tc>
        <w:tc>
          <w:tcPr/>
          <w:p>
            <w:pPr>
              <w:pStyle w:val="Compact"/>
            </w:pPr>
            <w:r>
              <w:t xml:space="preserve">Summary of consistent prophetic witness: the LORD sent His servants the prophets persistently; the people refused to hear, turn, or cease provoking; result: no benefit to themselves</w:t>
            </w:r>
          </w:p>
        </w:tc>
        <w:tc>
          <w:tcPr/>
          <w:p>
            <w:pPr>
              <w:pStyle w:val="Compact"/>
            </w:pPr>
            <w:r>
              <w:t xml:space="preserve">“Rising early and sending”</w:t>
            </w:r>
            <w:r>
              <w:t xml:space="preserve"> </w:t>
            </w:r>
            <w:r>
              <w:t xml:space="preserve">(v. 4) — idiom for urgent, persistent effort; this is the formal statement of Judah’s case</w:t>
            </w:r>
          </w:p>
        </w:tc>
      </w:tr>
      <w:tr>
        <w:tc>
          <w:tcPr/>
          <w:p>
            <w:pPr>
              <w:pStyle w:val="Compact"/>
            </w:pPr>
            <w:r>
              <w:t xml:space="preserve">8–9</w:t>
            </w:r>
          </w:p>
        </w:tc>
        <w:tc>
          <w:tcPr/>
          <w:p>
            <w:pPr>
              <w:pStyle w:val="Compact"/>
            </w:pPr>
            <w:r>
              <w:t xml:space="preserve">Therefore: the LORD will send for all the families of the north and for Nebuchadnezzar His servant against this land; desolation, horror, hissing, everlasting ruins</w:t>
            </w:r>
          </w:p>
        </w:tc>
        <w:tc>
          <w:tcPr/>
          <w:p>
            <w:pPr>
              <w:pStyle w:val="Compact"/>
            </w:pPr>
            <w:r>
              <w:t xml:space="preserve">Nebuchadnezzar explicitly called</w:t>
            </w:r>
            <w:r>
              <w:t xml:space="preserve"> </w:t>
            </w:r>
            <w:r>
              <w:t xml:space="preserve">“my servant”</w:t>
            </w:r>
            <w:r>
              <w:t xml:space="preserve"> </w:t>
            </w:r>
            <w:r>
              <w:t xml:space="preserve">— sovereign intentionality, not mere permission</w:t>
            </w:r>
          </w:p>
        </w:tc>
      </w:tr>
      <w:tr>
        <w:tc>
          <w:tcPr/>
          <w:p>
            <w:pPr>
              <w:pStyle w:val="Compact"/>
            </w:pPr>
            <w:r>
              <w:t xml:space="preserve">10–11</w:t>
            </w:r>
          </w:p>
        </w:tc>
        <w:tc>
          <w:tcPr/>
          <w:p>
            <w:pPr>
              <w:pStyle w:val="Compact"/>
            </w:pPr>
            <w:r>
              <w:t xml:space="preserve">Silencing of the voice of mirth, bride and bridegroom, millstone, lamp; the whole land will become a ruin and a waste; they will serve the king of Babylon seventy years</w:t>
            </w:r>
          </w:p>
        </w:tc>
        <w:tc>
          <w:tcPr/>
          <w:p>
            <w:pPr>
              <w:pStyle w:val="Compact"/>
            </w:pPr>
            <w:r>
              <w:t xml:space="preserve">Seventy years — the sentence is numbered, concrete, and bounded</w:t>
            </w:r>
          </w:p>
        </w:tc>
      </w:tr>
      <w:tr>
        <w:tc>
          <w:tcPr/>
          <w:p>
            <w:pPr>
              <w:pStyle w:val="Compact"/>
            </w:pPr>
            <w:r>
              <w:t xml:space="preserve">12–14</w:t>
            </w:r>
          </w:p>
        </w:tc>
        <w:tc>
          <w:tcPr/>
          <w:p>
            <w:pPr>
              <w:pStyle w:val="Compact"/>
            </w:pPr>
            <w:r>
              <w:t xml:space="preserve">After seventy years: the king of Babylon and the Chaldeans punished for their iniquity; their land made an everlasting waste; what they did to others will be done to them</w:t>
            </w:r>
          </w:p>
        </w:tc>
        <w:tc>
          <w:tcPr/>
          <w:p>
            <w:pPr>
              <w:pStyle w:val="Compact"/>
            </w:pPr>
            <w:r>
              <w:t xml:space="preserve">Babylon is not exempt; instruments of divine judgment remain under divine judgment; nations’ deeds recoil on them</w:t>
            </w:r>
          </w:p>
        </w:tc>
      </w:tr>
      <w:tr>
        <w:tc>
          <w:tcPr/>
          <w:p>
            <w:pPr>
              <w:pStyle w:val="Compact"/>
            </w:pPr>
            <w:r>
              <w:t xml:space="preserve">15–16</w:t>
            </w:r>
          </w:p>
        </w:tc>
        <w:tc>
          <w:tcPr/>
          <w:p>
            <w:pPr>
              <w:pStyle w:val="Compact"/>
            </w:pPr>
            <w:r>
              <w:t xml:space="preserve">Jeremiah commanded to take the cup of the wine of wrath and make all the nations drink; they will stagger and go mad because of the sword</w:t>
            </w:r>
          </w:p>
        </w:tc>
        <w:tc>
          <w:tcPr/>
          <w:p>
            <w:pPr>
              <w:pStyle w:val="Compact"/>
            </w:pPr>
            <w:r>
              <w:t xml:space="preserve">Cup image — judgment as forced consumption of what cannot be refused</w:t>
            </w:r>
          </w:p>
        </w:tc>
      </w:tr>
      <w:tr>
        <w:tc>
          <w:tcPr/>
          <w:p>
            <w:pPr>
              <w:pStyle w:val="Compact"/>
            </w:pPr>
            <w:r>
              <w:t xml:space="preserve">17–26</w:t>
            </w:r>
          </w:p>
        </w:tc>
        <w:tc>
          <w:tcPr/>
          <w:p>
            <w:pPr>
              <w:pStyle w:val="Compact"/>
            </w:pPr>
            <w:r>
              <w:t xml:space="preserve">Catalogue of nations: Jerusalem and Judah first (v. 18); then Pharaoh king of Egypt; Philistia (Ashkelon, Gaza, Ekron, Ashdod remnant); Edom, Moab, Ammon; Tyre, Sidon, coastland islands; Dedan, Tema, Buz, Arabia; Zimri, Elam, Medes; northern kings;</w:t>
            </w:r>
            <w:r>
              <w:t xml:space="preserve"> </w:t>
            </w:r>
            <w:r>
              <w:t xml:space="preserve">“all the kingdoms of the world on the face of the earth”</w:t>
            </w:r>
            <w:r>
              <w:t xml:space="preserve">; Sheshach last of all</w:t>
            </w:r>
          </w:p>
        </w:tc>
        <w:tc>
          <w:tcPr/>
          <w:p>
            <w:pPr>
              <w:pStyle w:val="Compact"/>
            </w:pPr>
            <w:r>
              <w:t xml:space="preserve">Jerusalem drinks first — judgment begins at the house of God; Sheshach (Babylon) = cryptic name, drinks last; comprehensiveness of the catalogue is the point</w:t>
            </w:r>
          </w:p>
        </w:tc>
      </w:tr>
      <w:tr>
        <w:tc>
          <w:tcPr/>
          <w:p>
            <w:pPr>
              <w:pStyle w:val="Compact"/>
            </w:pPr>
            <w:r>
              <w:t xml:space="preserve">27–29</w:t>
            </w:r>
          </w:p>
        </w:tc>
        <w:tc>
          <w:tcPr/>
          <w:p>
            <w:pPr>
              <w:pStyle w:val="Compact"/>
            </w:pPr>
            <w:r>
              <w:t xml:space="preserve">Command to the nations to drink, fall, and rise no more; if they refuse, the cup will come anyway; God has begun to work disaster with His own city — none are exempt</w:t>
            </w:r>
          </w:p>
        </w:tc>
        <w:tc>
          <w:tcPr/>
          <w:p>
            <w:pPr>
              <w:pStyle w:val="Compact"/>
            </w:pPr>
            <w:r>
              <w:t xml:space="preserve">“If you refuse to take the cup… you shall not go unpunished”</w:t>
            </w:r>
            <w:r>
              <w:t xml:space="preserve"> </w:t>
            </w:r>
            <w:r>
              <w:t xml:space="preserve">— refusal is not an option; v. 29 is the theological hinge: if judgment begins with God’s own city, who could possibly be exempt?</w:t>
            </w:r>
          </w:p>
        </w:tc>
      </w:tr>
      <w:tr>
        <w:tc>
          <w:tcPr/>
          <w:p>
            <w:pPr>
              <w:pStyle w:val="Compact"/>
            </w:pPr>
            <w:r>
              <w:t xml:space="preserve">30–31</w:t>
            </w:r>
          </w:p>
        </w:tc>
        <w:tc>
          <w:tcPr/>
          <w:p>
            <w:pPr>
              <w:pStyle w:val="Compact"/>
            </w:pPr>
            <w:r>
              <w:t xml:space="preserve">The LORD roars from on high over His fold; He shouts like those who tread grapes; the noise reaches to the ends of the earth; the LORD has an indictment against the nations; He is judging all flesh</w:t>
            </w:r>
          </w:p>
        </w:tc>
        <w:tc>
          <w:tcPr/>
          <w:p>
            <w:pPr>
              <w:pStyle w:val="Compact"/>
            </w:pPr>
            <w:r>
              <w:t xml:space="preserve">“Shout like those who tread grapes”</w:t>
            </w:r>
            <w:r>
              <w:t xml:space="preserve"> </w:t>
            </w:r>
            <w:r>
              <w:t xml:space="preserve">— harvest imagery; judgment and agricultural labor share the image of pressing out what has accumulated</w:t>
            </w:r>
          </w:p>
        </w:tc>
      </w:tr>
      <w:tr>
        <w:tc>
          <w:tcPr/>
          <w:p>
            <w:pPr>
              <w:pStyle w:val="Compact"/>
            </w:pPr>
            <w:r>
              <w:t xml:space="preserve">32–33</w:t>
            </w:r>
          </w:p>
        </w:tc>
        <w:tc>
          <w:tcPr/>
          <w:p>
            <w:pPr>
              <w:pStyle w:val="Compact"/>
            </w:pPr>
            <w:r>
              <w:t xml:space="preserve">Evil is going forth from nation to nation; a great tempest from the ends of the earth; those slain will not be mourned, buried, or gathered — they will be dung on the surface of the ground</w:t>
            </w:r>
          </w:p>
        </w:tc>
        <w:tc>
          <w:tcPr/>
          <w:p>
            <w:pPr>
              <w:pStyle w:val="Compact"/>
            </w:pPr>
            <w:r>
              <w:t xml:space="preserve">Scale of judgment: it is not localized but global and sweeping</w:t>
            </w:r>
          </w:p>
        </w:tc>
      </w:tr>
      <w:tr>
        <w:tc>
          <w:tcPr/>
          <w:p>
            <w:pPr>
              <w:pStyle w:val="Compact"/>
            </w:pPr>
            <w:r>
              <w:t xml:space="preserve">34–38</w:t>
            </w:r>
          </w:p>
        </w:tc>
        <w:tc>
          <w:tcPr/>
          <w:p>
            <w:pPr>
              <w:pStyle w:val="Compact"/>
            </w:pPr>
            <w:r>
              <w:t xml:space="preserve">Wail, shepherds; cry, lords of the flock; the time of slaughter has come; the shepherds have no refuge; the sound of the cry of the shepherds; the LORD has left His lair like a lion; the land is desolate</w:t>
            </w:r>
          </w:p>
        </w:tc>
        <w:tc>
          <w:tcPr/>
          <w:p>
            <w:pPr>
              <w:pStyle w:val="Compact"/>
            </w:pPr>
            <w:r>
              <w:t xml:space="preserve">“Shepherds”</w:t>
            </w:r>
            <w:r>
              <w:t xml:space="preserve"> </w:t>
            </w:r>
            <w:r>
              <w:t xml:space="preserve">= rulers/kings; closing image of the LORD as lion leaving His lair — He has been patient; He is no longer remaining still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Verdict Pronounced: Twenty-Three Years of Warning, Seventy Years of Judgment</w:t>
            </w:r>
          </w:p>
        </w:tc>
      </w:tr>
      <w:tr>
        <w:tc>
          <w:tcPr/>
          <w:p>
            <w:pPr>
              <w:pStyle w:val="Compact"/>
            </w:pPr>
            <w:r>
              <w:t xml:space="preserve">2</w:t>
            </w:r>
          </w:p>
        </w:tc>
        <w:tc>
          <w:tcPr/>
          <w:p>
            <w:pPr>
              <w:pStyle w:val="Compact"/>
            </w:pPr>
            <w:r>
              <w:t xml:space="preserve">12–14</w:t>
            </w:r>
          </w:p>
        </w:tc>
        <w:tc>
          <w:tcPr/>
          <w:p>
            <w:pPr>
              <w:pStyle w:val="Compact"/>
            </w:pPr>
            <w:r>
              <w:t xml:space="preserve">The Instrument Indicted: Babylon’s Own Judgment Announced</w:t>
            </w:r>
          </w:p>
        </w:tc>
      </w:tr>
      <w:tr>
        <w:tc>
          <w:tcPr/>
          <w:p>
            <w:pPr>
              <w:pStyle w:val="Compact"/>
            </w:pPr>
            <w:r>
              <w:t xml:space="preserve">3</w:t>
            </w:r>
          </w:p>
        </w:tc>
        <w:tc>
          <w:tcPr/>
          <w:p>
            <w:pPr>
              <w:pStyle w:val="Compact"/>
            </w:pPr>
            <w:r>
              <w:t xml:space="preserve">15–29</w:t>
            </w:r>
          </w:p>
        </w:tc>
        <w:tc>
          <w:tcPr/>
          <w:p>
            <w:pPr>
              <w:pStyle w:val="Compact"/>
            </w:pPr>
            <w:r>
              <w:t xml:space="preserve">The Cup Extended: Every Nation Accountable, None Exempt</w:t>
            </w:r>
          </w:p>
        </w:tc>
      </w:tr>
      <w:tr>
        <w:tc>
          <w:tcPr/>
          <w:p>
            <w:pPr>
              <w:pStyle w:val="Compact"/>
            </w:pPr>
            <w:r>
              <w:t xml:space="preserve">4</w:t>
            </w:r>
          </w:p>
        </w:tc>
        <w:tc>
          <w:tcPr/>
          <w:p>
            <w:pPr>
              <w:pStyle w:val="Compact"/>
            </w:pPr>
            <w:r>
              <w:t xml:space="preserve">30–38</w:t>
            </w:r>
          </w:p>
        </w:tc>
        <w:tc>
          <w:tcPr/>
          <w:p>
            <w:pPr>
              <w:pStyle w:val="Compact"/>
            </w:pPr>
            <w:r>
              <w:t xml:space="preserve">The Lion Leaves His Lair: The LORD’s Universal Controversy with the 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brings His long-patient case against Judah and all nations to formal judgment.</w:t>
      </w:r>
    </w:p>
    <w:p>
      <w:pPr>
        <w:pStyle w:val="BodyText"/>
      </w:pPr>
      <w:r>
        <w:rPr>
          <w:b/>
          <w:bCs/>
        </w:rPr>
        <w:t xml:space="preserve">Primary Claim:</w:t>
      </w:r>
      <w:r>
        <w:t xml:space="preserve"> </w:t>
      </w:r>
      <w:r>
        <w:t xml:space="preserve">God’s patience with human rebellion has a limit, and when His judgment falls — on His people, on the instruments of His judgment, and on every kingdom on earth — it falls with absolute sovereignty and justice; no nation, no institution, and no person stands exempt. The same God who numbers the years of exile also holds every human power accountable, and this is not news to fear for those who know Him but news that demands recalibration of where we place our trust.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God’s silence means.</w:t>
      </w:r>
      <w:r>
        <w:t xml:space="preserve"> </w:t>
      </w:r>
      <w:r>
        <w:t xml:space="preserve">The opening verses of Jeremiah 25 make explicit that twenty-three years of unheeded warning did not mean that God had changed His mind, lowered His standards, or grown indifferent. Many people — including many within the church — quietly conclude from unanswered warnings, unpunished sin, or delayed consequences that God is either absent or accommodating. This text refuses that conclusion. The twenty-three years of Jeremiah’s witness were not silence; they were patient accumulation. Every delay in divine judgment is not evidence that the judgment is canceled — it is evidence that the God who judges is also the God who calls to repentance. Reframe the patience of God correctly: it is not permission; it is mercy with a numbered end.</w:t>
      </w:r>
    </w:p>
    <w:p>
      <w:pPr>
        <w:pStyle w:val="BodyText"/>
      </w:pPr>
      <w:r>
        <w:rPr>
          <w:b/>
          <w:bCs/>
        </w:rPr>
        <w:t xml:space="preserve">2. (Affections/Worship) — Allow the universal scope of God’s sovereignty to recalibrate your fears and your awe.</w:t>
      </w:r>
      <w:r>
        <w:t xml:space="preserve"> </w:t>
      </w:r>
      <w:r>
        <w:t xml:space="preserve">The cup-of-wrath catalogue in verses 17–26 is designed to produce a specific effect in the reader: the collapse of every alternative source of security. Egypt, Tyre, the coastland powers, the great kingdoms — each one receives the cup. The passage is not merely theological assertion; it is meant to be felt. Every human power that seemed permanent, every geopolitical configuration that seemed stable, every institutional strength that seemed unshakable — the text forces the reader to watch each one receive the cup. What should this produce? Not anxiety about the instability of human things, but genuine, recalibrated worship of the only One who stands above every catalogue, who hands out the cup, and who holds every kingdom in His hand. Let the collapse of all substitutes drive you back to the only Lord who is not on the list.</w:t>
      </w:r>
    </w:p>
    <w:p>
      <w:pPr>
        <w:pStyle w:val="BodyText"/>
      </w:pPr>
      <w:r>
        <w:rPr>
          <w:b/>
          <w:bCs/>
        </w:rPr>
        <w:t xml:space="preserve">3. (Will/Behavior) — Stop treating proximity to God’s people as a substitute for personal accountability.</w:t>
      </w:r>
      <w:r>
        <w:t xml:space="preserve"> </w:t>
      </w:r>
      <w:r>
        <w:t xml:space="preserve">Verse 29 is the pivotal hinge of the cup section:</w:t>
      </w:r>
      <w:r>
        <w:t xml:space="preserve"> </w:t>
      </w:r>
      <w:r>
        <w:t xml:space="preserve">“For behold, I begin to work disaster at the city that is called by my name, and shall you go unpunished?”</w:t>
      </w:r>
      <w:r>
        <w:t xml:space="preserve"> </w:t>
      </w:r>
      <w:r>
        <w:t xml:space="preserve">Jerusalem drinks first. The people closest to the covenant, most familiar with the temple, most identified with the LORD’s name — they receive the cup before the pagan nations. This is not an anomaly; it is the point. Proximity to right worship, membership in the covenant community, familiarity with the oracles of God — none of these are insulating. The specific behavioral application is this: do not mistake external covenant belonging for genuine personal accountability before God. Hear the warnings. Respond to the prophets. Do not assume that your position in the community of faith is your exemption certificate.</w:t>
      </w:r>
    </w:p>
    <w:p>
      <w:pPr>
        <w:pStyle w:val="BodyText"/>
      </w:pPr>
      <w:r>
        <w:rPr>
          <w:b/>
          <w:bCs/>
        </w:rPr>
        <w:t xml:space="preserve">4. (Mind/Belief) — Trust that God’s judgment of His instruments does not contradict His sovereignty; it confirms it.</w:t>
      </w:r>
      <w:r>
        <w:t xml:space="preserve"> </w:t>
      </w:r>
      <w:r>
        <w:t xml:space="preserve">Verses 12–14 announce Babylon’s eventual judgment, and this creates a potential theological stumbling block: if God used Babylon as His instrument, does Babylon’s punishment mean God is unjust — punishing someone for doing His bidding? The text answers this by treating Babylon’s judgment as seamlessly continuous with God’s sovereignty, not in tension with it. Human agents who carry out God’s purposes do so through their own moral choices, their own pride, their own cruelty — and they remain accountable for those. Isaiah 10 makes the same point about Assyria. This has enormous application for anyone who has been the instrument of judgment against others, anyone who has inflicted harm while convinced they were in the right, anyone who trusts in their function within a larger plan as moral cover. God’s use of you does not absolve you. Nebuchadnezzar is the proof.</w:t>
      </w:r>
    </w:p>
    <w:p>
      <w:pPr>
        <w:pStyle w:val="BodyText"/>
      </w:pPr>
      <w:r>
        <w:rPr>
          <w:b/>
          <w:bCs/>
        </w:rPr>
        <w:t xml:space="preserve">5. (Affections/Worship) — Grieve the cost of unheeded warning before it becomes accumulated judgment.</w:t>
      </w:r>
      <w:r>
        <w:t xml:space="preserve"> </w:t>
      </w:r>
      <w:r>
        <w:t xml:space="preserve">The image in verses 10–11 of the silenced voice of the bride, the silenced millstone, the extinguished lamp — these are the sounds of ordinary human flourishing brought to silence. This is not abstract destruction; it is the texture of life gone quiet. The text is designed to make the reader feel what is lost when the warnings go unheeded long enough. This is a call to a specific grief: grief over the ongoing pattern in your own life of hearing and not turning, of recognizing the warning and postponing the response. The warning is still sounding. The lamp is still lit. The millstone is still turning. Now is the time when grief over past negligence becomes the right affection to drive present repentance — before the silence falls.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25 makes three non-negotiable theological claims simultaneously. First, it establishes that God’s patience is real and long — twenty-three years of prophetic warning is not a small mercy — but it is not eternal accommodation; it has a named end and a specific consequence. Second, it establishes that God’s sovereignty over history is comprehensive and non-delegating: Nebuchadnezzar is</w:t>
      </w:r>
      <w:r>
        <w:t xml:space="preserve"> </w:t>
      </w:r>
      <w:r>
        <w:t xml:space="preserve">“my servant,”</w:t>
      </w:r>
      <w:r>
        <w:t xml:space="preserve"> </w:t>
      </w:r>
      <w:r>
        <w:t xml:space="preserve">Babylon’s judgment is</w:t>
      </w:r>
      <w:r>
        <w:t xml:space="preserve"> </w:t>
      </w:r>
      <w:r>
        <w:t xml:space="preserve">“my judgment,”</w:t>
      </w:r>
      <w:r>
        <w:t xml:space="preserve"> </w:t>
      </w:r>
      <w:r>
        <w:t xml:space="preserve">the cup is administered by divine command and cannot be refused. There is no corner of human history — no superpower, no empire, no coastland kingdom — that operates outside God’s active governance. Third, and most theologically dense, it establishes that proximity to God does not grant exemption from His justice — Jerusalem drinks first. This third claim prevents any domestication of divine judgment into a weapon aimed only at</w:t>
      </w:r>
      <w:r>
        <w:t xml:space="preserve"> </w:t>
      </w:r>
      <w:r>
        <w:t xml:space="preserve">“them”</w:t>
      </w:r>
      <w:r>
        <w:t xml:space="preserve"> </w:t>
      </w:r>
      <w:r>
        <w:t xml:space="preserve">and vindicates a holy God who will not be mocked by those who invoke His name while refusing His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25 is a locus classicus for the Reformed understanding of divine sovereignty over history and over the instruments of both judgment and redemption. The explicit naming of Nebuchadnezzar as the LORD’s servant — without any qualification suggesting that divine sovereignty is limited to permissive causality — grounds the Reformed insistence that God’s governance of all things, including the rise and fall of nations, is active, intentional, and morally purposeful. The cup-of-wrath imagery, taken up in Revelation, also demonstrates the Reformed understanding of eschatological judgment as the culmination of a pattern already operative in history — judgment is not a future anomaly but the final, unambiguous expression of what has always been true about God’s relationship to human rebellion. Most critically, Jeremiah 25 establishes the covenant-community-first order of judgment (Jerusalem before the nations) which Paul extends in Romans 2 and which guards Reformed ecclesiology from any triumphalism: the church is not the audience watching divine judgment fall on the world; the church is the community accountable at the front of the line, called to hear the warnings addressed first to those who bear His name.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been patient — far more patient than any of us have earned — and that patience is the mercy of a numbered exile, not the indifference of an absent God. Every kingdom on earth, including the one that looks most permanent right now, is already on the list. Stop trusting what receives the cup, and start trusting the One who holds it. The same sovereignty that sends Babylon against Jerusalem also sends Babylon to its own accounting, and it is the only sovereignty large enough to be genuinely trusted.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seventy years to a mere chronological footnote.</w:t>
      </w:r>
      <w:r>
        <w:t xml:space="preserve"> </w:t>
      </w:r>
      <w:r>
        <w:t xml:space="preserve">The seventy years is not incidental background information — it is the central mercy buried inside the judgment. A sentence with a named end is not a death sentence; it is an exile with a return. Preachers who rush past the number miss the gospel shape of the passage: the judgment is real, severe, and deserved,</w:t>
      </w:r>
      <w:r>
        <w:t xml:space="preserve"> </w:t>
      </w:r>
      <w:r>
        <w:rPr>
          <w:i/>
          <w:iCs/>
        </w:rPr>
        <w:t xml:space="preserve">and</w:t>
      </w:r>
      <w:r>
        <w:t xml:space="preserve"> </w:t>
      </w:r>
      <w:r>
        <w:t xml:space="preserve">it is bounded, numbered, and under God’s control. The seventy years is God’s sovereignty functioning as mercy inside wrath, and it must be preached as such.</w:t>
      </w:r>
    </w:p>
    <w:p>
      <w:pPr>
        <w:numPr>
          <w:ilvl w:val="0"/>
          <w:numId w:val="1002"/>
        </w:numPr>
      </w:pPr>
      <w:r>
        <w:rPr>
          <w:b/>
          <w:bCs/>
        </w:rPr>
        <w:t xml:space="preserve">Preaching the cup-of-wrath section as schadenfreude —</w:t>
      </w:r>
      <w:r>
        <w:rPr>
          <w:b/>
          <w:bCs/>
        </w:rPr>
        <w:t xml:space="preserve"> </w:t>
      </w:r>
      <w:r>
        <w:rPr>
          <w:b/>
          <w:bCs/>
        </w:rPr>
        <w:t xml:space="preserve">“the nations finally get what they deserve.”</w:t>
      </w:r>
      <w:r>
        <w:t xml:space="preserve"> </w:t>
      </w:r>
      <w:r>
        <w:t xml:space="preserve">The catalogue of nations receiving the cup is designed to produce recalibration and worship, not national or ethnic satisfaction. Any preaching that lingers on the fate of the named nations with a tone of</w:t>
      </w:r>
      <w:r>
        <w:t xml:space="preserve"> </w:t>
      </w:r>
      <w:r>
        <w:t xml:space="preserve">“and good riddance”</w:t>
      </w:r>
      <w:r>
        <w:t xml:space="preserve"> </w:t>
      </w:r>
      <w:r>
        <w:t xml:space="preserve">has misread the passage entirely. The climax of the catalogue is that</w:t>
      </w:r>
      <w:r>
        <w:t xml:space="preserve"> </w:t>
      </w:r>
      <w:r>
        <w:rPr>
          <w:i/>
          <w:iCs/>
        </w:rPr>
        <w:t xml:space="preserve">all</w:t>
      </w:r>
      <w:r>
        <w:t xml:space="preserve"> </w:t>
      </w:r>
      <w:r>
        <w:t xml:space="preserve">kingdoms receive the cup — including, implicitly, any nation the contemporary preacher or congregation might consider</w:t>
      </w:r>
      <w:r>
        <w:t xml:space="preserve"> </w:t>
      </w:r>
      <w:r>
        <w:t xml:space="preserve">“their own.”</w:t>
      </w:r>
      <w:r>
        <w:t xml:space="preserve"> </w:t>
      </w:r>
      <w:r>
        <w:t xml:space="preserve">The cup is universal; it is not a vindication of one group against another.</w:t>
      </w:r>
    </w:p>
    <w:p>
      <w:pPr>
        <w:numPr>
          <w:ilvl w:val="0"/>
          <w:numId w:val="1002"/>
        </w:numPr>
      </w:pPr>
      <w:r>
        <w:rPr>
          <w:b/>
          <w:bCs/>
        </w:rPr>
        <w:t xml:space="preserve">Failing to preach verse 29 as the hinge of the entire passage.</w:t>
      </w:r>
      <w:r>
        <w:t xml:space="preserve"> </w:t>
      </w:r>
      <w:r>
        <w:t xml:space="preserve">“Shall you go unpunished?”</w:t>
      </w:r>
      <w:r>
        <w:t xml:space="preserve"> </w:t>
      </w:r>
      <w:r>
        <w:t xml:space="preserve">— this verse carries the weight of the entire cup section. Jerusalem drinks first. The congregation that most needs to hear this is not the pagan audience outside the church but the covenant community inside it. A sermon on Jeremiah 25 that does not confront the listener with this specific question —</w:t>
      </w:r>
      <w:r>
        <w:t xml:space="preserve"> </w:t>
      </w:r>
      <w:r>
        <w:rPr>
          <w:i/>
          <w:iCs/>
        </w:rPr>
        <w:t xml:space="preserve">do you assume your proximity to God’s people exempts you?</w:t>
      </w:r>
      <w:r>
        <w:t xml:space="preserve"> </w:t>
      </w:r>
      <w:r>
        <w:t xml:space="preserve">— has avoided the text’s sharpest edge.</w:t>
      </w:r>
    </w:p>
    <w:p>
      <w:pPr>
        <w:numPr>
          <w:ilvl w:val="0"/>
          <w:numId w:val="1002"/>
        </w:numPr>
      </w:pPr>
      <w:r>
        <w:rPr>
          <w:b/>
          <w:bCs/>
        </w:rPr>
        <w:t xml:space="preserve">Treating Nebuchadnezzar as</w:t>
      </w:r>
      <w:r>
        <w:rPr>
          <w:b/>
          <w:bCs/>
        </w:rPr>
        <w:t xml:space="preserve"> </w:t>
      </w:r>
      <w:r>
        <w:rPr>
          <w:b/>
          <w:bCs/>
        </w:rPr>
        <w:t xml:space="preserve">“my servant”</w:t>
      </w:r>
      <w:r>
        <w:rPr>
          <w:b/>
          <w:bCs/>
        </w:rPr>
        <w:t xml:space="preserve"> </w:t>
      </w:r>
      <w:r>
        <w:rPr>
          <w:b/>
          <w:bCs/>
        </w:rPr>
        <w:t xml:space="preserve">as a theological embarrassment to be softened.</w:t>
      </w:r>
      <w:r>
        <w:t xml:space="preserve"> </w:t>
      </w:r>
      <w:r>
        <w:t xml:space="preserve">Reformed preaching should embrace this language rather than qualify it into meaninglessness. God’s naming of Nebuchadnezzar as His servant is an assertion of absolute, unambiguous sovereignty over pagan imperial power — and the response it should produce is not discomfort but awe. Soften this and the entire chapter’s theological architecture collapses. The same God who calls Nebuchadnezzar His servant also condemns Babylon — both moves belong to sovereignty, and both must be preached.</w:t>
      </w:r>
    </w:p>
    <w:p>
      <w:pPr>
        <w:numPr>
          <w:ilvl w:val="0"/>
          <w:numId w:val="1002"/>
        </w:numPr>
      </w:pPr>
      <w:r>
        <w:rPr>
          <w:b/>
          <w:bCs/>
        </w:rPr>
        <w:t xml:space="preserve">Preaching the chapter’s judgment without the chapter’s mercy.</w:t>
      </w:r>
      <w:r>
        <w:t xml:space="preserve"> </w:t>
      </w:r>
      <w:r>
        <w:t xml:space="preserve">The three mercies embedded in Jeremiah 25 are (a) the numbered limit of the exile, (b) the announcement of Babylon’s own eventual judgment (assuring Judah that the instrument of their suffering will itself answer to God), and (c) the cosmic frame — a God sovereign over all nations is a God capable of keeping covenant promises through all nations. A sermon that produces only dread has not finished the text. The God who holds the cup is the same God who, in the fullness of time, will cause His own Son to drink it on behalf of those who could not survive it. That trajectory is not forced onto Jeremiah 25 — it is the canonical destination toward which the cup image points (cf. Matthew 26:39).</w:t>
      </w:r>
    </w:p>
    <w:p>
      <w:pPr>
        <w:numPr>
          <w:ilvl w:val="0"/>
          <w:numId w:val="1002"/>
        </w:numPr>
      </w:pPr>
      <w:r>
        <w:rPr>
          <w:b/>
          <w:bCs/>
        </w:rPr>
        <w:t xml:space="preserve">Missing the pastoral texture of the silenced sounds in verses 10–11.</w:t>
      </w:r>
      <w:r>
        <w:t xml:space="preserve"> </w:t>
      </w:r>
      <w:r>
        <w:t xml:space="preserve">The voice of mirth, the voice of the bride and bridegroom, the sound of the millstone, the light of the lamp — these are the sounds and lights of ordinary human life. Their silencing is not a list of poetic devices; it is a description of what unrepentance ultimately costs at the level of daily human experience. Preaching that treats this section as mere description of historical judgment loses the pastoral force: these are the things people love, cherish, and assume will always be there. The text is pressing the listener to feel, not merely to analyze.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2026-07-14T21:06:02Z</dcterms:created>
  <dcterms:modified xsi:type="dcterms:W3CDTF">2026-07-14T21:06:02Z</dcterms:modified>
</cp:coreProperties>
</file>

<file path=docProps/custom.xml><?xml version="1.0" encoding="utf-8"?>
<Properties xmlns="http://schemas.openxmlformats.org/officeDocument/2006/custom-properties" xmlns:vt="http://schemas.openxmlformats.org/officeDocument/2006/docPropsVTypes"/>
</file>